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A0BF" w14:textId="1F58B4C7" w:rsidR="00CF287D" w:rsidRDefault="003956CC" w:rsidP="003956CC">
      <w:pPr>
        <w:pStyle w:val="Title"/>
        <w:rPr>
          <w:lang w:val="en-US"/>
        </w:rPr>
      </w:pPr>
      <w:r>
        <w:rPr>
          <w:lang w:val="en-US"/>
        </w:rPr>
        <w:t>Journal manuscript</w:t>
      </w:r>
      <w:r w:rsidR="00981C67">
        <w:rPr>
          <w:lang w:val="en-US"/>
        </w:rPr>
        <w:t xml:space="preserve"> for testing</w:t>
      </w:r>
    </w:p>
    <w:p w14:paraId="5B40D034" w14:textId="62DC2848" w:rsidR="003956CC" w:rsidRPr="003956CC" w:rsidRDefault="003956CC" w:rsidP="003956CC">
      <w:pPr>
        <w:pStyle w:val="Heading1"/>
        <w:rPr>
          <w:sz w:val="32"/>
          <w:szCs w:val="32"/>
          <w:lang w:val="en-US"/>
        </w:rPr>
      </w:pPr>
      <w:r w:rsidRPr="003956CC">
        <w:rPr>
          <w:sz w:val="32"/>
          <w:szCs w:val="32"/>
          <w:lang w:val="en-US"/>
        </w:rPr>
        <w:t>Abstract</w:t>
      </w:r>
    </w:p>
    <w:p w14:paraId="3D524665" w14:textId="18635601" w:rsidR="003956CC" w:rsidRPr="003956CC" w:rsidRDefault="003956CC" w:rsidP="003956CC">
      <w:pPr>
        <w:rPr>
          <w:lang w:val="en-US"/>
        </w:rPr>
      </w:pPr>
      <w:r w:rsidRPr="003956CC">
        <w:rPr>
          <w:lang w:val="en-US"/>
        </w:rPr>
        <w:t>Lorem ipsum dolor sit amet, consetetur sadipscing elitr, sed diam nonumy eirmod tempor invidunt ut labore et dolore magna aliquyam erat, sed diam voluptua.</w:t>
      </w:r>
    </w:p>
    <w:p w14:paraId="03ED2FE0" w14:textId="77777777" w:rsidR="003956CC" w:rsidRPr="003956CC" w:rsidRDefault="003956CC" w:rsidP="003956CC">
      <w:pPr>
        <w:rPr>
          <w:lang w:val="en-US"/>
        </w:rPr>
      </w:pPr>
    </w:p>
    <w:p w14:paraId="766FBB05" w14:textId="178415CA" w:rsidR="003956CC" w:rsidRPr="003956CC" w:rsidRDefault="003956CC" w:rsidP="003956CC">
      <w:pPr>
        <w:pStyle w:val="Heading1"/>
        <w:rPr>
          <w:sz w:val="32"/>
          <w:szCs w:val="32"/>
          <w:lang w:val="en-US"/>
        </w:rPr>
      </w:pPr>
      <w:r w:rsidRPr="003956CC">
        <w:rPr>
          <w:sz w:val="32"/>
          <w:szCs w:val="32"/>
          <w:lang w:val="en-US"/>
        </w:rPr>
        <w:t>Keywords</w:t>
      </w:r>
    </w:p>
    <w:p w14:paraId="7DA4439C" w14:textId="75EBAF93" w:rsidR="003956CC" w:rsidRPr="003956CC" w:rsidRDefault="003956CC" w:rsidP="003956CC">
      <w:pPr>
        <w:rPr>
          <w:lang w:val="en-US"/>
        </w:rPr>
      </w:pPr>
      <w:r>
        <w:rPr>
          <w:lang w:val="en-US"/>
        </w:rPr>
        <w:t>Keyword 1, keyword 2, keyword 3</w:t>
      </w:r>
    </w:p>
    <w:p w14:paraId="7FB85FA0" w14:textId="37F87577" w:rsidR="003956CC" w:rsidRDefault="003956CC" w:rsidP="00D631AF">
      <w:pPr>
        <w:pStyle w:val="Heading1"/>
        <w:numPr>
          <w:ilvl w:val="0"/>
          <w:numId w:val="1"/>
        </w:numPr>
        <w:rPr>
          <w:lang w:val="en-US"/>
        </w:rPr>
      </w:pPr>
      <w:r>
        <w:rPr>
          <w:lang w:val="en-US"/>
        </w:rPr>
        <w:t>Introduction</w:t>
      </w:r>
    </w:p>
    <w:p w14:paraId="7C80E86A" w14:textId="6B50D849" w:rsidR="003956CC" w:rsidRPr="003956CC" w:rsidRDefault="003956CC" w:rsidP="003956CC">
      <w:pPr>
        <w:rPr>
          <w:lang w:val="en-US"/>
        </w:rPr>
      </w:pPr>
      <w:r w:rsidRPr="003956CC">
        <w:rPr>
          <w:lang w:val="en-US"/>
        </w:rPr>
        <w:t>The introduction sets the stage for this research, addressing the gap in current knowledge and the significance of the study. It outlines the objectives, hypotheses, and the overall framework that guides the investigation. The literature review provides context for the research questions, building a foundation for the subsequent sections.</w:t>
      </w:r>
    </w:p>
    <w:p w14:paraId="2F19CEE9" w14:textId="65713BF0" w:rsidR="003956CC" w:rsidRDefault="003956CC" w:rsidP="00D631AF">
      <w:pPr>
        <w:pStyle w:val="Heading1"/>
        <w:numPr>
          <w:ilvl w:val="0"/>
          <w:numId w:val="1"/>
        </w:numPr>
        <w:rPr>
          <w:lang w:val="en-US"/>
        </w:rPr>
      </w:pPr>
      <w:r>
        <w:rPr>
          <w:lang w:val="en-US"/>
        </w:rPr>
        <w:t>Methods</w:t>
      </w:r>
    </w:p>
    <w:p w14:paraId="19D3F9BC" w14:textId="5600A0C8" w:rsidR="003956CC" w:rsidRDefault="003956CC" w:rsidP="003956CC">
      <w:r w:rsidRPr="003956CC">
        <w:t>The methods section details the experimental design, data collection procedures, and analytical techniques employed in this research. Ethical considerations and participant recruitment strategies are addressed, ensuring transparency and replicability. This section provides a comprehensive overview of the systematic approach used to answer the research questions</w:t>
      </w:r>
      <w:r w:rsidR="00C72918">
        <w:t xml:space="preserve"> </w:t>
      </w:r>
      <w:r w:rsidR="00C72918">
        <w:fldChar w:fldCharType="begin"/>
      </w:r>
      <w:r w:rsidR="00C72918">
        <w:instrText xml:space="preserve"> ADDIN ZOTERO_ITEM CSL_CITATION {"citationID":"h7JzhiMv","properties":{"formattedCitation":"\\super 1\\nosupersub{}","plainCitation":"1","noteIndex":0},"citationItems":[{"id":537,"uris":["http://zotero.org/users/40613/items/5F35WNZU"],"itemData":{"id":537,"type":"article-journal","container-title":"ACS Engineering Au","DOI":"10.1021/acsengineeringau.3c00009","ISSN":"2694-2488, 2694-2488","issue":"5","journalAbbreviation":"ACS Eng. Au","language":"en","page":"292-300","source":"DOI.org (Crossref)","title":"Low-Temperature Ammonia Synthesis with an In Situ Adsorber under Regenerative Reaction Cycles Surpassing Thermodynamic Equilibrium","volume":"3","author":[{"family":"Movick","given":"William J."},{"family":"Kubo","given":"Yuuka"},{"family":"Kishimoto","given":"Fuminao"},{"family":"Takanabe","given":"Kazuhiro"}],"issued":{"date-parts":[["2023",10,18]]}}}],"schema":"https://github.com/citation-style-language/schema/raw/master/csl-citation.json"} </w:instrText>
      </w:r>
      <w:r w:rsidR="00C72918">
        <w:fldChar w:fldCharType="separate"/>
      </w:r>
      <w:r w:rsidR="00C72918" w:rsidRPr="00C72918">
        <w:rPr>
          <w:rFonts w:ascii="Aptos" w:cs="Times New Roman"/>
          <w:kern w:val="0"/>
          <w:vertAlign w:val="superscript"/>
          <w:lang w:val="en-GB"/>
        </w:rPr>
        <w:t>1</w:t>
      </w:r>
      <w:r w:rsidR="00C72918">
        <w:fldChar w:fldCharType="end"/>
      </w:r>
      <w:r w:rsidRPr="003956CC">
        <w:t>.</w:t>
      </w:r>
    </w:p>
    <w:p w14:paraId="42CBB672" w14:textId="77777777" w:rsidR="00552B3C" w:rsidRDefault="00552B3C" w:rsidP="003956CC"/>
    <w:p w14:paraId="37380C9F" w14:textId="77777777" w:rsidR="00552B3C" w:rsidRDefault="00552B3C" w:rsidP="00552B3C">
      <w:pPr>
        <w:pStyle w:val="Caption"/>
        <w:keepNext/>
      </w:pPr>
      <w:r>
        <w:t xml:space="preserve">Table </w:t>
      </w:r>
      <w:fldSimple w:instr=" SEQ Table \* ARABIC ">
        <w:r>
          <w:rPr>
            <w:noProof/>
          </w:rPr>
          <w:t>1</w:t>
        </w:r>
      </w:fldSimple>
      <w:r>
        <w:t xml:space="preserve"> My table</w:t>
      </w:r>
    </w:p>
    <w:tbl>
      <w:tblPr>
        <w:tblStyle w:val="GridTable1Light-Accent1"/>
        <w:tblW w:w="0" w:type="auto"/>
        <w:tblLook w:val="04A0" w:firstRow="1" w:lastRow="0" w:firstColumn="1" w:lastColumn="0" w:noHBand="0" w:noVBand="1"/>
      </w:tblPr>
      <w:tblGrid>
        <w:gridCol w:w="3005"/>
        <w:gridCol w:w="3005"/>
        <w:gridCol w:w="3006"/>
      </w:tblGrid>
      <w:tr w:rsidR="00552B3C" w14:paraId="7D0D047D" w14:textId="77777777" w:rsidTr="009F4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C49010E" w14:textId="77777777" w:rsidR="00552B3C" w:rsidRDefault="00552B3C" w:rsidP="009F4B7B">
            <w:pPr>
              <w:rPr>
                <w:rFonts w:ascii="Arial Nova" w:hAnsi="Arial Nova"/>
                <w:lang w:val="en-US"/>
              </w:rPr>
            </w:pPr>
            <w:r>
              <w:rPr>
                <w:rFonts w:ascii="Arial Nova" w:hAnsi="Arial Nova"/>
                <w:lang w:val="en-US"/>
              </w:rPr>
              <w:t>A</w:t>
            </w:r>
          </w:p>
        </w:tc>
        <w:tc>
          <w:tcPr>
            <w:tcW w:w="3005" w:type="dxa"/>
          </w:tcPr>
          <w:p w14:paraId="17BA795D" w14:textId="77777777" w:rsidR="00552B3C" w:rsidRDefault="00552B3C" w:rsidP="009F4B7B">
            <w:pPr>
              <w:cnfStyle w:val="100000000000" w:firstRow="1" w:lastRow="0" w:firstColumn="0" w:lastColumn="0" w:oddVBand="0" w:evenVBand="0" w:oddHBand="0" w:evenHBand="0" w:firstRowFirstColumn="0" w:firstRowLastColumn="0" w:lastRowFirstColumn="0" w:lastRowLastColumn="0"/>
              <w:rPr>
                <w:rFonts w:ascii="Arial Nova" w:hAnsi="Arial Nova"/>
                <w:lang w:val="en-US"/>
              </w:rPr>
            </w:pPr>
            <w:r>
              <w:rPr>
                <w:rFonts w:ascii="Arial Nova" w:hAnsi="Arial Nova"/>
                <w:lang w:val="en-US"/>
              </w:rPr>
              <w:t>B</w:t>
            </w:r>
          </w:p>
        </w:tc>
        <w:tc>
          <w:tcPr>
            <w:tcW w:w="3006" w:type="dxa"/>
          </w:tcPr>
          <w:p w14:paraId="67CEA140" w14:textId="77777777" w:rsidR="00552B3C" w:rsidRDefault="00552B3C" w:rsidP="009F4B7B">
            <w:pPr>
              <w:cnfStyle w:val="100000000000" w:firstRow="1" w:lastRow="0" w:firstColumn="0" w:lastColumn="0" w:oddVBand="0" w:evenVBand="0" w:oddHBand="0" w:evenHBand="0" w:firstRowFirstColumn="0" w:firstRowLastColumn="0" w:lastRowFirstColumn="0" w:lastRowLastColumn="0"/>
              <w:rPr>
                <w:rFonts w:ascii="Arial Nova" w:hAnsi="Arial Nova"/>
                <w:lang w:val="en-US"/>
              </w:rPr>
            </w:pPr>
            <w:r>
              <w:rPr>
                <w:rFonts w:ascii="Arial Nova" w:hAnsi="Arial Nova"/>
                <w:lang w:val="en-US"/>
              </w:rPr>
              <w:t>C</w:t>
            </w:r>
          </w:p>
        </w:tc>
      </w:tr>
      <w:tr w:rsidR="00552B3C" w14:paraId="0E32C5A5" w14:textId="77777777" w:rsidTr="009F4B7B">
        <w:tc>
          <w:tcPr>
            <w:cnfStyle w:val="001000000000" w:firstRow="0" w:lastRow="0" w:firstColumn="1" w:lastColumn="0" w:oddVBand="0" w:evenVBand="0" w:oddHBand="0" w:evenHBand="0" w:firstRowFirstColumn="0" w:firstRowLastColumn="0" w:lastRowFirstColumn="0" w:lastRowLastColumn="0"/>
            <w:tcW w:w="3005" w:type="dxa"/>
          </w:tcPr>
          <w:p w14:paraId="7772335B" w14:textId="77777777" w:rsidR="00552B3C" w:rsidRDefault="00552B3C" w:rsidP="009F4B7B">
            <w:pPr>
              <w:rPr>
                <w:rFonts w:ascii="Arial Nova" w:hAnsi="Arial Nova"/>
                <w:lang w:val="en-US"/>
              </w:rPr>
            </w:pPr>
            <w:r>
              <w:rPr>
                <w:rFonts w:ascii="Arial Nova" w:hAnsi="Arial Nova"/>
                <w:lang w:val="en-US"/>
              </w:rPr>
              <w:t>123</w:t>
            </w:r>
          </w:p>
        </w:tc>
        <w:tc>
          <w:tcPr>
            <w:tcW w:w="3005" w:type="dxa"/>
          </w:tcPr>
          <w:p w14:paraId="73292550" w14:textId="77777777" w:rsidR="00552B3C" w:rsidRDefault="00552B3C" w:rsidP="009F4B7B">
            <w:pPr>
              <w:cnfStyle w:val="000000000000" w:firstRow="0" w:lastRow="0" w:firstColumn="0" w:lastColumn="0" w:oddVBand="0" w:evenVBand="0" w:oddHBand="0" w:evenHBand="0" w:firstRowFirstColumn="0" w:firstRowLastColumn="0" w:lastRowFirstColumn="0" w:lastRowLastColumn="0"/>
              <w:rPr>
                <w:rFonts w:ascii="Arial Nova" w:hAnsi="Arial Nova"/>
                <w:lang w:val="en-US"/>
              </w:rPr>
            </w:pPr>
            <w:r>
              <w:rPr>
                <w:rFonts w:ascii="Arial Nova" w:hAnsi="Arial Nova"/>
                <w:lang w:val="en-US"/>
              </w:rPr>
              <w:t>456</w:t>
            </w:r>
          </w:p>
        </w:tc>
        <w:tc>
          <w:tcPr>
            <w:tcW w:w="3006" w:type="dxa"/>
          </w:tcPr>
          <w:p w14:paraId="0C8966A0" w14:textId="77777777" w:rsidR="00552B3C" w:rsidRDefault="00552B3C" w:rsidP="009F4B7B">
            <w:pPr>
              <w:cnfStyle w:val="000000000000" w:firstRow="0" w:lastRow="0" w:firstColumn="0" w:lastColumn="0" w:oddVBand="0" w:evenVBand="0" w:oddHBand="0" w:evenHBand="0" w:firstRowFirstColumn="0" w:firstRowLastColumn="0" w:lastRowFirstColumn="0" w:lastRowLastColumn="0"/>
              <w:rPr>
                <w:rFonts w:ascii="Arial Nova" w:hAnsi="Arial Nova"/>
                <w:lang w:val="en-US"/>
              </w:rPr>
            </w:pPr>
            <w:r>
              <w:rPr>
                <w:rFonts w:ascii="Arial Nova" w:hAnsi="Arial Nova"/>
                <w:lang w:val="en-US"/>
              </w:rPr>
              <w:t>789</w:t>
            </w:r>
          </w:p>
        </w:tc>
      </w:tr>
    </w:tbl>
    <w:p w14:paraId="0A248CBE" w14:textId="77777777" w:rsidR="00552B3C" w:rsidRPr="003956CC" w:rsidRDefault="00552B3C" w:rsidP="003956CC"/>
    <w:p w14:paraId="0E98598D" w14:textId="66E759A1" w:rsidR="003956CC" w:rsidRDefault="003956CC" w:rsidP="00D631AF">
      <w:pPr>
        <w:pStyle w:val="Heading1"/>
        <w:numPr>
          <w:ilvl w:val="0"/>
          <w:numId w:val="1"/>
        </w:numPr>
        <w:rPr>
          <w:lang w:val="en-US"/>
        </w:rPr>
      </w:pPr>
      <w:r>
        <w:rPr>
          <w:lang w:val="en-US"/>
        </w:rPr>
        <w:t>Discussion</w:t>
      </w:r>
    </w:p>
    <w:p w14:paraId="22FF5DE9" w14:textId="6FF1E022" w:rsidR="003956CC" w:rsidRDefault="003956CC" w:rsidP="003956CC">
      <w:pPr>
        <w:rPr>
          <w:lang w:val="en-US"/>
        </w:rPr>
      </w:pPr>
      <w:r w:rsidRPr="003956CC">
        <w:rPr>
          <w:lang w:val="en-US"/>
        </w:rPr>
        <w:t>Lorem ipsum dolor sit amet</w:t>
      </w:r>
      <w:r w:rsidR="00981C67">
        <w:rPr>
          <w:lang w:val="en-US"/>
        </w:rPr>
        <w:t xml:space="preserve"> </w:t>
      </w:r>
      <w:r w:rsidR="00981C67">
        <w:rPr>
          <w:lang w:val="en-US"/>
        </w:rPr>
        <w:fldChar w:fldCharType="begin"/>
      </w:r>
      <w:r w:rsidR="00C72918">
        <w:rPr>
          <w:lang w:val="en-US"/>
        </w:rPr>
        <w:instrText xml:space="preserve"> ADDIN ZOTERO_ITEM CSL_CITATION {"citationID":"KmmlAfFE","properties":{"formattedCitation":"\\super 2\\nosupersub{}","plainCitation":"2","noteIndex":0},"citationItems":[{"id":549,"uris":["http://zotero.org/users/40613/items/FF6FTY2L"],"itemData":{"id":549,"type":"article-journal","abstract":"One of the experimental challenges in the study of nanomaterials in liquids in the (scanning) transmission electron microscope ((S)TEM) is gaining quantitative information. A successful experiment in the fluid stage will depend upon the ability to plan for sensitive factors such as the electron dose applied, imaging mode, acceleration voltage, beam-induced solution chemistry changes, and the specifics of solution reactivity. In this paper, we make use of a visual approach to show the extent of damage of different instrumental and experimental factors in liquid samples imaged in the (S)TEM. Previous results as well as new insights are presented to create an overview of beam-sample interactions identified for changing imaging and experimental conditions. This work establishes procedures to understand the effect of the electron beam on a solution, provides information to allow for a deliberate choice of the optimal experimental conditions to enable quantification, and identifies the experimental factors that require further analysis for achieving fully quantitative results in the liquid (S)TEM.","container-title":"Chemical Communications","DOI":"10.1039/c3cc48479c","issue":"38","page":"4873–4880","title":"Factors influencing quantitative liquid (scanning) transmission electron microscopy","volume":"50","author":[{"family":"Abellan","given":"P."},{"family":"Woehl","given":"Taylor J."},{"family":"Parent","given":"L. R."},{"family":"Browning","given":"N. D."},{"family":"Evans","given":"James E."},{"family":"Arslan","given":"I."}],"issued":{"date-parts":[["2014"]]}}}],"schema":"https://github.com/citation-style-language/schema/raw/master/csl-citation.json"} </w:instrText>
      </w:r>
      <w:r w:rsidR="00981C67">
        <w:rPr>
          <w:lang w:val="en-US"/>
        </w:rPr>
        <w:fldChar w:fldCharType="separate"/>
      </w:r>
      <w:r w:rsidR="00C72918" w:rsidRPr="00C72918">
        <w:rPr>
          <w:rFonts w:ascii="Aptos" w:cs="Times New Roman"/>
          <w:kern w:val="0"/>
          <w:vertAlign w:val="superscript"/>
          <w:lang w:val="en-GB"/>
        </w:rPr>
        <w:t>2</w:t>
      </w:r>
      <w:r w:rsidR="00981C67">
        <w:rPr>
          <w:lang w:val="en-US"/>
        </w:rPr>
        <w:fldChar w:fldCharType="end"/>
      </w:r>
      <w:r w:rsidRPr="003956CC">
        <w:rPr>
          <w:lang w:val="en-US"/>
        </w:rPr>
        <w: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384682" w:rsidRPr="00384682">
        <w:rPr>
          <w:vertAlign w:val="superscript"/>
          <w:lang w:val="en-US"/>
        </w:rPr>
        <w:t>3</w:t>
      </w:r>
      <w:r w:rsidRPr="003956CC">
        <w:rPr>
          <w:lang w:val="en-US"/>
        </w:rPr>
        <w:t>.</w:t>
      </w:r>
    </w:p>
    <w:p w14:paraId="7DD573AD" w14:textId="77777777" w:rsidR="00E0221F" w:rsidRDefault="00E0221F" w:rsidP="003956CC">
      <w:pPr>
        <w:rPr>
          <w:lang w:val="en-US"/>
        </w:rPr>
      </w:pPr>
    </w:p>
    <w:p w14:paraId="306EA2EC" w14:textId="77777777" w:rsidR="003956CC" w:rsidRDefault="003956CC" w:rsidP="003956CC">
      <w:pPr>
        <w:rPr>
          <w:lang w:val="en-US"/>
        </w:rPr>
      </w:pPr>
    </w:p>
    <w:p w14:paraId="36988274" w14:textId="736A10AD" w:rsidR="003956CC" w:rsidRPr="003956CC" w:rsidRDefault="00000000" w:rsidP="003956CC">
      <w:pPr>
        <w:rPr>
          <w:lang w:val="en-US"/>
        </w:rPr>
      </w:pPr>
      <m:oMathPara>
        <m:oMath>
          <m:sSup>
            <m:sSupPr>
              <m:ctrlPr>
                <w:rPr>
                  <w:rFonts w:ascii="Cambria Math" w:hAnsi="Cambria Math"/>
                  <w:lang w:val="en-US"/>
                </w:rPr>
              </m:ctrlPr>
            </m:sSupPr>
            <m:e>
              <m:d>
                <m:dPr>
                  <m:ctrlPr>
                    <w:rPr>
                      <w:rFonts w:ascii="Cambria Math" w:hAnsi="Cambria Math"/>
                      <w:lang w:val="en-US"/>
                    </w:rPr>
                  </m:ctrlPr>
                </m:dPr>
                <m:e>
                  <m:r>
                    <w:rPr>
                      <w:rFonts w:ascii="Cambria Math" w:hAnsi="Cambria Math"/>
                      <w:lang w:val="en-US"/>
                    </w:rPr>
                    <m:t>x+a</m:t>
                  </m:r>
                </m:e>
              </m:d>
            </m:e>
            <m:sup>
              <m:r>
                <w:rPr>
                  <w:rFonts w:ascii="Cambria Math" w:hAnsi="Cambria Math"/>
                  <w:lang w:val="en-US"/>
                </w:rPr>
                <m:t>n</m:t>
              </m:r>
            </m:sup>
          </m:sSup>
          <m:r>
            <w:rPr>
              <w:rFonts w:ascii="Cambria Math" w:eastAsia="Cambria Math" w:hAnsi="Cambria Math" w:cs="Cambria Math"/>
              <w:lang w:val="en-US"/>
            </w:rPr>
            <m:t>=</m:t>
          </m:r>
          <m:nary>
            <m:naryPr>
              <m:chr m:val="∑"/>
              <m:grow m:val="1"/>
              <m:ctrlPr>
                <w:rPr>
                  <w:rFonts w:ascii="Cambria Math" w:hAnsi="Cambria Math"/>
                  <w:lang w:val="en-US"/>
                </w:rPr>
              </m:ctrlPr>
            </m:naryPr>
            <m:sub>
              <m:r>
                <w:rPr>
                  <w:rFonts w:ascii="Cambria Math" w:eastAsia="Cambria Math" w:hAnsi="Cambria Math" w:cs="Cambria Math"/>
                  <w:lang w:val="en-US"/>
                </w:rPr>
                <m:t>k=0</m:t>
              </m:r>
            </m:sub>
            <m:sup>
              <m:r>
                <w:rPr>
                  <w:rFonts w:ascii="Cambria Math" w:eastAsia="Cambria Math" w:hAnsi="Cambria Math" w:cs="Cambria Math"/>
                  <w:lang w:val="en-US"/>
                </w:rPr>
                <m:t>n</m:t>
              </m:r>
            </m:sup>
            <m:e>
              <m:d>
                <m:dPr>
                  <m:ctrlPr>
                    <w:rPr>
                      <w:rFonts w:ascii="Cambria Math" w:hAnsi="Cambria Math"/>
                      <w:lang w:val="en-US"/>
                    </w:rPr>
                  </m:ctrlPr>
                </m:dPr>
                <m:e>
                  <m:f>
                    <m:fPr>
                      <m:type m:val="noBar"/>
                      <m:ctrlPr>
                        <w:rPr>
                          <w:rFonts w:ascii="Cambria Math" w:hAnsi="Cambria Math"/>
                          <w:lang w:val="en-US"/>
                        </w:rPr>
                      </m:ctrlPr>
                    </m:fPr>
                    <m:num>
                      <m:r>
                        <w:rPr>
                          <w:rFonts w:ascii="Cambria Math" w:eastAsia="Cambria Math" w:hAnsi="Cambria Math" w:cs="Cambria Math"/>
                          <w:lang w:val="en-US"/>
                        </w:rPr>
                        <m:t>n</m:t>
                      </m:r>
                    </m:num>
                    <m:den>
                      <m:r>
                        <w:rPr>
                          <w:rFonts w:ascii="Cambria Math" w:eastAsia="Cambria Math" w:hAnsi="Cambria Math" w:cs="Cambria Math"/>
                          <w:lang w:val="en-US"/>
                        </w:rPr>
                        <m:t>k</m:t>
                      </m:r>
                    </m:den>
                  </m:f>
                </m:e>
              </m:d>
              <m:sSup>
                <m:sSupPr>
                  <m:ctrlPr>
                    <w:rPr>
                      <w:rFonts w:ascii="Cambria Math" w:hAnsi="Cambria Math"/>
                      <w:lang w:val="en-US"/>
                    </w:rPr>
                  </m:ctrlPr>
                </m:sSupPr>
                <m:e>
                  <m:r>
                    <w:rPr>
                      <w:rFonts w:ascii="Cambria Math" w:eastAsia="Cambria Math" w:hAnsi="Cambria Math" w:cs="Cambria Math"/>
                      <w:lang w:val="en-US"/>
                    </w:rPr>
                    <m:t>x</m:t>
                  </m:r>
                </m:e>
                <m:sup>
                  <m:r>
                    <w:rPr>
                      <w:rFonts w:ascii="Cambria Math" w:eastAsia="Cambria Math" w:hAnsi="Cambria Math" w:cs="Cambria Math"/>
                      <w:lang w:val="en-US"/>
                    </w:rPr>
                    <m:t>k</m:t>
                  </m:r>
                </m:sup>
              </m:sSup>
              <m:sSup>
                <m:sSupPr>
                  <m:ctrlPr>
                    <w:rPr>
                      <w:rFonts w:ascii="Cambria Math" w:hAnsi="Cambria Math"/>
                      <w:lang w:val="en-US"/>
                    </w:rPr>
                  </m:ctrlPr>
                </m:sSupPr>
                <m:e>
                  <m:r>
                    <w:rPr>
                      <w:rFonts w:ascii="Cambria Math" w:eastAsia="Cambria Math" w:hAnsi="Cambria Math" w:cs="Cambria Math"/>
                      <w:lang w:val="en-US"/>
                    </w:rPr>
                    <m:t>a</m:t>
                  </m:r>
                </m:e>
                <m:sup>
                  <m:r>
                    <w:rPr>
                      <w:rFonts w:ascii="Cambria Math" w:eastAsia="Cambria Math" w:hAnsi="Cambria Math" w:cs="Cambria Math"/>
                      <w:lang w:val="en-US"/>
                    </w:rPr>
                    <m:t>n-k</m:t>
                  </m:r>
                </m:sup>
              </m:sSup>
            </m:e>
          </m:nary>
        </m:oMath>
      </m:oMathPara>
    </w:p>
    <w:p w14:paraId="76728904" w14:textId="77777777" w:rsidR="003956CC" w:rsidRPr="003956CC" w:rsidRDefault="003956CC" w:rsidP="003956CC">
      <w:pPr>
        <w:rPr>
          <w:lang w:val="en-US"/>
        </w:rPr>
      </w:pPr>
    </w:p>
    <w:p w14:paraId="759928B1" w14:textId="3169E56B" w:rsidR="003956CC" w:rsidRDefault="003956CC" w:rsidP="00D631AF">
      <w:pPr>
        <w:pStyle w:val="Heading1"/>
        <w:numPr>
          <w:ilvl w:val="0"/>
          <w:numId w:val="1"/>
        </w:numPr>
        <w:rPr>
          <w:lang w:val="en-US"/>
        </w:rPr>
      </w:pPr>
      <w:r>
        <w:rPr>
          <w:lang w:val="en-US"/>
        </w:rPr>
        <w:t>Results</w:t>
      </w:r>
    </w:p>
    <w:p w14:paraId="38E09CBF" w14:textId="77777777" w:rsidR="003956CC" w:rsidRDefault="003956CC" w:rsidP="003956CC">
      <w:pPr>
        <w:rPr>
          <w:lang w:val="en-US"/>
        </w:rPr>
      </w:pPr>
      <w:r w:rsidRPr="003956CC">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0419500" w14:textId="77777777" w:rsidR="003956CC" w:rsidRDefault="003956CC" w:rsidP="003956CC">
      <w:pPr>
        <w:rPr>
          <w:lang w:val="en-US"/>
        </w:rPr>
      </w:pPr>
    </w:p>
    <w:p w14:paraId="46FEF144" w14:textId="77777777" w:rsidR="003956CC" w:rsidRDefault="003956CC" w:rsidP="003956CC">
      <w:pPr>
        <w:keepNext/>
      </w:pPr>
      <w:r>
        <w:rPr>
          <w:noProof/>
          <w:lang w:val="en-US"/>
        </w:rPr>
        <w:drawing>
          <wp:inline distT="0" distB="0" distL="0" distR="0" wp14:anchorId="73354D2F" wp14:editId="4A1705FF">
            <wp:extent cx="5731510" cy="3582670"/>
            <wp:effectExtent l="0" t="0" r="0" b="0"/>
            <wp:docPr id="623791927" name="Picture 1" descr="Pipette diffusing dyes in fl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91927" name="Picture 623791927" descr="Pipette diffusing dyes in flas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582670"/>
                    </a:xfrm>
                    <a:prstGeom prst="rect">
                      <a:avLst/>
                    </a:prstGeom>
                  </pic:spPr>
                </pic:pic>
              </a:graphicData>
            </a:graphic>
          </wp:inline>
        </w:drawing>
      </w:r>
    </w:p>
    <w:p w14:paraId="03E5753E" w14:textId="2673551B" w:rsidR="003956CC" w:rsidRPr="003956CC" w:rsidRDefault="003956CC" w:rsidP="003956CC">
      <w:pPr>
        <w:pStyle w:val="Caption"/>
        <w:rPr>
          <w:lang w:val="en-US"/>
        </w:rPr>
      </w:pPr>
      <w:r>
        <w:t xml:space="preserve">Figure </w:t>
      </w:r>
      <w:fldSimple w:instr=" SEQ Figure \* ARABIC ">
        <w:r w:rsidR="00855980">
          <w:rPr>
            <w:noProof/>
          </w:rPr>
          <w:t>1</w:t>
        </w:r>
      </w:fldSimple>
      <w:r>
        <w:rPr>
          <w:lang w:val="en-US"/>
        </w:rPr>
        <w:t xml:space="preserve"> A sample image</w:t>
      </w:r>
    </w:p>
    <w:p w14:paraId="11BBB210" w14:textId="2FE6165F" w:rsidR="003956CC" w:rsidRDefault="003956CC" w:rsidP="003956CC">
      <w:pPr>
        <w:pStyle w:val="Heading1"/>
        <w:rPr>
          <w:lang w:val="en-US"/>
        </w:rPr>
      </w:pPr>
      <w:r>
        <w:rPr>
          <w:lang w:val="en-US"/>
        </w:rPr>
        <w:t>Funding statement</w:t>
      </w:r>
    </w:p>
    <w:p w14:paraId="7E1F10B5" w14:textId="1B968156" w:rsidR="003956CC" w:rsidRPr="003956CC" w:rsidRDefault="003956CC" w:rsidP="003956CC">
      <w:pPr>
        <w:rPr>
          <w:lang w:val="en-US"/>
        </w:rPr>
      </w:pPr>
      <w:r w:rsidRPr="003956CC">
        <w:rPr>
          <w:lang w:val="en-US"/>
        </w:rPr>
        <w:t>This research was made possible through the generous support of the Lorem Ipsum Foundation, acknowledging their commitment to advancing scientific knowledge. Grant LI-123456 provided essential resources for project implementation, covering expenses related to data acquisition, analysis tools, and dissemination activities. The funders played no role in the study design but played a crucial role in facilitating the research's execution and its subsequent contributions to the academic community.</w:t>
      </w:r>
    </w:p>
    <w:p w14:paraId="5A82903D" w14:textId="49679ABB" w:rsidR="003956CC" w:rsidRDefault="003956CC" w:rsidP="003956CC">
      <w:pPr>
        <w:pStyle w:val="Heading1"/>
        <w:rPr>
          <w:lang w:val="en-US"/>
        </w:rPr>
      </w:pPr>
      <w:r>
        <w:rPr>
          <w:lang w:val="en-US"/>
        </w:rPr>
        <w:lastRenderedPageBreak/>
        <w:t>Conflicts of interest</w:t>
      </w:r>
    </w:p>
    <w:p w14:paraId="102F01B6" w14:textId="44521F43" w:rsidR="00E1007D" w:rsidRDefault="003956CC" w:rsidP="003956CC">
      <w:pPr>
        <w:rPr>
          <w:lang w:val="en-US"/>
        </w:rPr>
      </w:pPr>
      <w:r w:rsidRPr="003956CC">
        <w:rPr>
          <w:lang w:val="en-US"/>
        </w:rPr>
        <w:t>The authors declare no conflicts of interest that could influence the interpretation of the research findings. None of the authors have financial or personal relationships with organizations or individuals that might have biased the work inappropriately. This includes, but is not limited to, employment, consultancies, honoraria, and any form of financial or non-financial relationships. The manuscript has been reviewed and approved by all authors, who confirm their adherence to ethical standards and transparency regarding potential conflicts of interest associated with this research.</w:t>
      </w:r>
    </w:p>
    <w:p w14:paraId="11B95A92" w14:textId="6D49788D" w:rsidR="00E1007D" w:rsidRDefault="00E1007D" w:rsidP="00E1007D">
      <w:pPr>
        <w:pStyle w:val="Heading1"/>
        <w:rPr>
          <w:lang w:val="en-US"/>
        </w:rPr>
      </w:pPr>
      <w:r>
        <w:rPr>
          <w:lang w:val="en-US"/>
        </w:rPr>
        <w:t>References</w:t>
      </w:r>
    </w:p>
    <w:p w14:paraId="1764B767" w14:textId="77777777" w:rsidR="00981C67" w:rsidRDefault="00981C67" w:rsidP="003956CC">
      <w:pPr>
        <w:rPr>
          <w:lang w:val="en-US"/>
        </w:rPr>
      </w:pPr>
    </w:p>
    <w:p w14:paraId="16D1B765" w14:textId="77777777" w:rsidR="00C72918" w:rsidRPr="00C72918" w:rsidRDefault="00981C67" w:rsidP="00C72918">
      <w:pPr>
        <w:pStyle w:val="Bibliography"/>
        <w:rPr>
          <w:rFonts w:ascii="Aptos"/>
          <w:lang w:val="en-GB"/>
        </w:rPr>
      </w:pPr>
      <w:r>
        <w:rPr>
          <w:lang w:val="en-US"/>
        </w:rPr>
        <w:fldChar w:fldCharType="begin"/>
      </w:r>
      <w:r>
        <w:rPr>
          <w:lang w:val="en-US"/>
        </w:rPr>
        <w:instrText xml:space="preserve"> ADDIN ZOTERO_BIBL {"uncited":[],"omitted":[],"custom":[]} CSL_BIBLIOGRAPHY </w:instrText>
      </w:r>
      <w:r>
        <w:rPr>
          <w:lang w:val="en-US"/>
        </w:rPr>
        <w:fldChar w:fldCharType="separate"/>
      </w:r>
      <w:r w:rsidR="00C72918" w:rsidRPr="00C72918">
        <w:rPr>
          <w:rFonts w:ascii="Aptos"/>
          <w:lang w:val="en-GB"/>
        </w:rPr>
        <w:t>(1)</w:t>
      </w:r>
      <w:r w:rsidR="00C72918" w:rsidRPr="00C72918">
        <w:rPr>
          <w:rFonts w:ascii="Aptos"/>
          <w:lang w:val="en-GB"/>
        </w:rPr>
        <w:tab/>
        <w:t xml:space="preserve">Movick, W. J.; Kubo, Y.; Kishimoto, F.; Takanabe, K. Low-Temperature Ammonia Synthesis with an In Situ Adsorber under Regenerative Reaction Cycles Surpassing Thermodynamic Equilibrium. </w:t>
      </w:r>
      <w:r w:rsidR="00C72918" w:rsidRPr="00C72918">
        <w:rPr>
          <w:rFonts w:ascii="Aptos"/>
          <w:i/>
          <w:iCs/>
          <w:lang w:val="en-GB"/>
        </w:rPr>
        <w:t>ACS Eng. Au</w:t>
      </w:r>
      <w:r w:rsidR="00C72918" w:rsidRPr="00C72918">
        <w:rPr>
          <w:rFonts w:ascii="Aptos"/>
          <w:lang w:val="en-GB"/>
        </w:rPr>
        <w:t xml:space="preserve"> </w:t>
      </w:r>
      <w:r w:rsidR="00C72918" w:rsidRPr="00C72918">
        <w:rPr>
          <w:rFonts w:ascii="Aptos"/>
          <w:b/>
          <w:bCs/>
          <w:lang w:val="en-GB"/>
        </w:rPr>
        <w:t>2023</w:t>
      </w:r>
      <w:r w:rsidR="00C72918" w:rsidRPr="00C72918">
        <w:rPr>
          <w:rFonts w:ascii="Aptos"/>
          <w:lang w:val="en-GB"/>
        </w:rPr>
        <w:t xml:space="preserve">, </w:t>
      </w:r>
      <w:r w:rsidR="00C72918" w:rsidRPr="00C72918">
        <w:rPr>
          <w:rFonts w:ascii="Aptos"/>
          <w:i/>
          <w:iCs/>
          <w:lang w:val="en-GB"/>
        </w:rPr>
        <w:t>3</w:t>
      </w:r>
      <w:r w:rsidR="00C72918" w:rsidRPr="00C72918">
        <w:rPr>
          <w:rFonts w:ascii="Aptos"/>
          <w:lang w:val="en-GB"/>
        </w:rPr>
        <w:t xml:space="preserve"> (5), 292–300. https://doi.org/10.1021/acsengineeringau.3c00009.</w:t>
      </w:r>
    </w:p>
    <w:p w14:paraId="06754868" w14:textId="77777777" w:rsidR="00C72918" w:rsidRPr="00C72918" w:rsidRDefault="00C72918" w:rsidP="00C72918">
      <w:pPr>
        <w:pStyle w:val="Bibliography"/>
        <w:rPr>
          <w:rFonts w:ascii="Aptos"/>
          <w:lang w:val="en-GB"/>
        </w:rPr>
      </w:pPr>
      <w:r w:rsidRPr="00C72918">
        <w:rPr>
          <w:rFonts w:ascii="Aptos"/>
          <w:lang w:val="en-GB"/>
        </w:rPr>
        <w:t>(2)</w:t>
      </w:r>
      <w:r w:rsidRPr="00C72918">
        <w:rPr>
          <w:rFonts w:ascii="Aptos"/>
          <w:lang w:val="en-GB"/>
        </w:rPr>
        <w:tab/>
        <w:t xml:space="preserve">Abellan, P.; Woehl, T. J.; Parent, L. R.; Browning, N. D.; Evans, J. E.; Arslan, I. Factors Influencing Quantitative Liquid (Scanning) Transmission Electron Microscopy. </w:t>
      </w:r>
      <w:r w:rsidRPr="00C72918">
        <w:rPr>
          <w:rFonts w:ascii="Aptos"/>
          <w:i/>
          <w:iCs/>
          <w:lang w:val="en-GB"/>
        </w:rPr>
        <w:t>Chem. Commun.</w:t>
      </w:r>
      <w:r w:rsidRPr="00C72918">
        <w:rPr>
          <w:rFonts w:ascii="Aptos"/>
          <w:lang w:val="en-GB"/>
        </w:rPr>
        <w:t xml:space="preserve"> </w:t>
      </w:r>
      <w:r w:rsidRPr="00C72918">
        <w:rPr>
          <w:rFonts w:ascii="Aptos"/>
          <w:b/>
          <w:bCs/>
          <w:lang w:val="en-GB"/>
        </w:rPr>
        <w:t>2014</w:t>
      </w:r>
      <w:r w:rsidRPr="00C72918">
        <w:rPr>
          <w:rFonts w:ascii="Aptos"/>
          <w:lang w:val="en-GB"/>
        </w:rPr>
        <w:t xml:space="preserve">, </w:t>
      </w:r>
      <w:r w:rsidRPr="00C72918">
        <w:rPr>
          <w:rFonts w:ascii="Aptos"/>
          <w:i/>
          <w:iCs/>
          <w:lang w:val="en-GB"/>
        </w:rPr>
        <w:t>50</w:t>
      </w:r>
      <w:r w:rsidRPr="00C72918">
        <w:rPr>
          <w:rFonts w:ascii="Aptos"/>
          <w:lang w:val="en-GB"/>
        </w:rPr>
        <w:t xml:space="preserve"> (38), 4873–4880. https://doi.org/10.1039/c3cc48479c.</w:t>
      </w:r>
    </w:p>
    <w:p w14:paraId="646E42AE" w14:textId="193CEE4D" w:rsidR="00981C67" w:rsidRPr="003956CC" w:rsidRDefault="00981C67" w:rsidP="003956CC">
      <w:pPr>
        <w:rPr>
          <w:lang w:val="en-US"/>
        </w:rPr>
      </w:pPr>
      <w:r>
        <w:rPr>
          <w:lang w:val="en-US"/>
        </w:rPr>
        <w:fldChar w:fldCharType="end"/>
      </w:r>
    </w:p>
    <w:sectPr w:rsidR="00981C67" w:rsidRPr="00395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D0B5F"/>
    <w:multiLevelType w:val="hybridMultilevel"/>
    <w:tmpl w:val="B28C4C9C"/>
    <w:lvl w:ilvl="0" w:tplc="6C383A78">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56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CC"/>
    <w:rsid w:val="00035862"/>
    <w:rsid w:val="000405B3"/>
    <w:rsid w:val="000441A4"/>
    <w:rsid w:val="00083398"/>
    <w:rsid w:val="00090E1A"/>
    <w:rsid w:val="000A4D2D"/>
    <w:rsid w:val="000B7DA0"/>
    <w:rsid w:val="000E23EA"/>
    <w:rsid w:val="000E533F"/>
    <w:rsid w:val="000F453C"/>
    <w:rsid w:val="000F47C8"/>
    <w:rsid w:val="000F4D3F"/>
    <w:rsid w:val="00121A96"/>
    <w:rsid w:val="00122D03"/>
    <w:rsid w:val="00126303"/>
    <w:rsid w:val="00130EF3"/>
    <w:rsid w:val="00165292"/>
    <w:rsid w:val="001660A9"/>
    <w:rsid w:val="00171730"/>
    <w:rsid w:val="00180349"/>
    <w:rsid w:val="00194C71"/>
    <w:rsid w:val="001B25E3"/>
    <w:rsid w:val="001D5328"/>
    <w:rsid w:val="001E68E7"/>
    <w:rsid w:val="001F6635"/>
    <w:rsid w:val="002071FC"/>
    <w:rsid w:val="00210249"/>
    <w:rsid w:val="00227461"/>
    <w:rsid w:val="00231E9C"/>
    <w:rsid w:val="00236350"/>
    <w:rsid w:val="0024093F"/>
    <w:rsid w:val="00252798"/>
    <w:rsid w:val="0025798C"/>
    <w:rsid w:val="00265BB7"/>
    <w:rsid w:val="002662C8"/>
    <w:rsid w:val="00277B1B"/>
    <w:rsid w:val="002E274A"/>
    <w:rsid w:val="002E5568"/>
    <w:rsid w:val="002F6C16"/>
    <w:rsid w:val="003071D7"/>
    <w:rsid w:val="00307746"/>
    <w:rsid w:val="00313D75"/>
    <w:rsid w:val="00315573"/>
    <w:rsid w:val="00323293"/>
    <w:rsid w:val="00324C48"/>
    <w:rsid w:val="003741B5"/>
    <w:rsid w:val="00384682"/>
    <w:rsid w:val="003956CC"/>
    <w:rsid w:val="0039621F"/>
    <w:rsid w:val="003A53A9"/>
    <w:rsid w:val="003A7B64"/>
    <w:rsid w:val="003B775B"/>
    <w:rsid w:val="003C4C5C"/>
    <w:rsid w:val="003D0E79"/>
    <w:rsid w:val="003D76BB"/>
    <w:rsid w:val="003F7877"/>
    <w:rsid w:val="004024AF"/>
    <w:rsid w:val="00405DDD"/>
    <w:rsid w:val="00430F7F"/>
    <w:rsid w:val="00463EBE"/>
    <w:rsid w:val="00466F0A"/>
    <w:rsid w:val="00473090"/>
    <w:rsid w:val="004A3083"/>
    <w:rsid w:val="004B60F6"/>
    <w:rsid w:val="004F0BA9"/>
    <w:rsid w:val="00536C1C"/>
    <w:rsid w:val="0054451F"/>
    <w:rsid w:val="00552B3C"/>
    <w:rsid w:val="005553B5"/>
    <w:rsid w:val="0056405D"/>
    <w:rsid w:val="00567DD1"/>
    <w:rsid w:val="00591757"/>
    <w:rsid w:val="00597D43"/>
    <w:rsid w:val="005A4B3B"/>
    <w:rsid w:val="005B5D2D"/>
    <w:rsid w:val="005C5F3A"/>
    <w:rsid w:val="005D46B1"/>
    <w:rsid w:val="005E5431"/>
    <w:rsid w:val="00616136"/>
    <w:rsid w:val="00663004"/>
    <w:rsid w:val="00680B4F"/>
    <w:rsid w:val="00695AEF"/>
    <w:rsid w:val="006A3E65"/>
    <w:rsid w:val="006C7E39"/>
    <w:rsid w:val="006D1CB8"/>
    <w:rsid w:val="006E257C"/>
    <w:rsid w:val="006F1DA9"/>
    <w:rsid w:val="006F6DF9"/>
    <w:rsid w:val="007012B3"/>
    <w:rsid w:val="00705E6A"/>
    <w:rsid w:val="007134FA"/>
    <w:rsid w:val="0072014B"/>
    <w:rsid w:val="00735E66"/>
    <w:rsid w:val="00737965"/>
    <w:rsid w:val="00740E03"/>
    <w:rsid w:val="00746EC1"/>
    <w:rsid w:val="007538CB"/>
    <w:rsid w:val="00757AA8"/>
    <w:rsid w:val="00760C56"/>
    <w:rsid w:val="00767D93"/>
    <w:rsid w:val="007B3132"/>
    <w:rsid w:val="007F6AB6"/>
    <w:rsid w:val="00801C54"/>
    <w:rsid w:val="0085138D"/>
    <w:rsid w:val="00855980"/>
    <w:rsid w:val="00857E1A"/>
    <w:rsid w:val="008700FE"/>
    <w:rsid w:val="008756A4"/>
    <w:rsid w:val="0088140E"/>
    <w:rsid w:val="0088730D"/>
    <w:rsid w:val="00893DB0"/>
    <w:rsid w:val="008B19B0"/>
    <w:rsid w:val="008C5512"/>
    <w:rsid w:val="008E00E9"/>
    <w:rsid w:val="008F3A6E"/>
    <w:rsid w:val="00902686"/>
    <w:rsid w:val="00907CE3"/>
    <w:rsid w:val="00917D63"/>
    <w:rsid w:val="009204A8"/>
    <w:rsid w:val="00927C65"/>
    <w:rsid w:val="00937940"/>
    <w:rsid w:val="00945453"/>
    <w:rsid w:val="0096712F"/>
    <w:rsid w:val="00981C67"/>
    <w:rsid w:val="009A1AF2"/>
    <w:rsid w:val="009B5041"/>
    <w:rsid w:val="009B610C"/>
    <w:rsid w:val="009B7FA4"/>
    <w:rsid w:val="009C5EF5"/>
    <w:rsid w:val="009E7913"/>
    <w:rsid w:val="00A06A58"/>
    <w:rsid w:val="00A11E40"/>
    <w:rsid w:val="00A20B2E"/>
    <w:rsid w:val="00A42F9D"/>
    <w:rsid w:val="00A7292C"/>
    <w:rsid w:val="00A80E58"/>
    <w:rsid w:val="00AA31AE"/>
    <w:rsid w:val="00AB6920"/>
    <w:rsid w:val="00AD3720"/>
    <w:rsid w:val="00AD7EE5"/>
    <w:rsid w:val="00AE0C46"/>
    <w:rsid w:val="00B03A32"/>
    <w:rsid w:val="00B07860"/>
    <w:rsid w:val="00B32FBB"/>
    <w:rsid w:val="00B57F0F"/>
    <w:rsid w:val="00B706F3"/>
    <w:rsid w:val="00B91839"/>
    <w:rsid w:val="00C33065"/>
    <w:rsid w:val="00C417DE"/>
    <w:rsid w:val="00C41D90"/>
    <w:rsid w:val="00C45DBB"/>
    <w:rsid w:val="00C72918"/>
    <w:rsid w:val="00C756AE"/>
    <w:rsid w:val="00C75A6B"/>
    <w:rsid w:val="00C86C67"/>
    <w:rsid w:val="00C9770D"/>
    <w:rsid w:val="00CA1C68"/>
    <w:rsid w:val="00CB183E"/>
    <w:rsid w:val="00CC03FC"/>
    <w:rsid w:val="00CF287D"/>
    <w:rsid w:val="00D0144C"/>
    <w:rsid w:val="00D01C81"/>
    <w:rsid w:val="00D07FE6"/>
    <w:rsid w:val="00D127EC"/>
    <w:rsid w:val="00D23C1B"/>
    <w:rsid w:val="00D35E52"/>
    <w:rsid w:val="00D515BA"/>
    <w:rsid w:val="00D62248"/>
    <w:rsid w:val="00D631AF"/>
    <w:rsid w:val="00D7077F"/>
    <w:rsid w:val="00D77D3F"/>
    <w:rsid w:val="00D805B1"/>
    <w:rsid w:val="00D92044"/>
    <w:rsid w:val="00DA43DF"/>
    <w:rsid w:val="00DB6EFC"/>
    <w:rsid w:val="00DD3014"/>
    <w:rsid w:val="00DE20EE"/>
    <w:rsid w:val="00DF29F5"/>
    <w:rsid w:val="00DF603E"/>
    <w:rsid w:val="00DF66A2"/>
    <w:rsid w:val="00E0221F"/>
    <w:rsid w:val="00E1007D"/>
    <w:rsid w:val="00E119ED"/>
    <w:rsid w:val="00E23348"/>
    <w:rsid w:val="00E246F3"/>
    <w:rsid w:val="00E26C80"/>
    <w:rsid w:val="00E3150F"/>
    <w:rsid w:val="00E37A39"/>
    <w:rsid w:val="00E53FAC"/>
    <w:rsid w:val="00E949F6"/>
    <w:rsid w:val="00EA3F56"/>
    <w:rsid w:val="00EB3C31"/>
    <w:rsid w:val="00EB4E35"/>
    <w:rsid w:val="00ED5AF7"/>
    <w:rsid w:val="00ED743D"/>
    <w:rsid w:val="00F52160"/>
    <w:rsid w:val="00F73DC6"/>
    <w:rsid w:val="00F752DD"/>
    <w:rsid w:val="00F768B6"/>
    <w:rsid w:val="00F92DCF"/>
    <w:rsid w:val="00F97474"/>
    <w:rsid w:val="00FB4427"/>
    <w:rsid w:val="00FC0B77"/>
    <w:rsid w:val="00FC53B9"/>
    <w:rsid w:val="00FE67FB"/>
    <w:rsid w:val="00FF315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313FAB13"/>
  <w15:chartTrackingRefBased/>
  <w15:docId w15:val="{45DB6CE6-8891-5743-85C6-664496B0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6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6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6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6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6CC"/>
    <w:rPr>
      <w:rFonts w:eastAsiaTheme="majorEastAsia" w:cstheme="majorBidi"/>
      <w:color w:val="272727" w:themeColor="text1" w:themeTint="D8"/>
    </w:rPr>
  </w:style>
  <w:style w:type="paragraph" w:styleId="Title">
    <w:name w:val="Title"/>
    <w:basedOn w:val="Normal"/>
    <w:next w:val="Normal"/>
    <w:link w:val="TitleChar"/>
    <w:uiPriority w:val="10"/>
    <w:qFormat/>
    <w:rsid w:val="003956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6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6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6CC"/>
    <w:rPr>
      <w:i/>
      <w:iCs/>
      <w:color w:val="404040" w:themeColor="text1" w:themeTint="BF"/>
    </w:rPr>
  </w:style>
  <w:style w:type="paragraph" w:styleId="ListParagraph">
    <w:name w:val="List Paragraph"/>
    <w:basedOn w:val="Normal"/>
    <w:uiPriority w:val="34"/>
    <w:qFormat/>
    <w:rsid w:val="003956CC"/>
    <w:pPr>
      <w:ind w:left="720"/>
      <w:contextualSpacing/>
    </w:pPr>
  </w:style>
  <w:style w:type="character" w:styleId="IntenseEmphasis">
    <w:name w:val="Intense Emphasis"/>
    <w:basedOn w:val="DefaultParagraphFont"/>
    <w:uiPriority w:val="21"/>
    <w:qFormat/>
    <w:rsid w:val="003956CC"/>
    <w:rPr>
      <w:i/>
      <w:iCs/>
      <w:color w:val="0F4761" w:themeColor="accent1" w:themeShade="BF"/>
    </w:rPr>
  </w:style>
  <w:style w:type="paragraph" w:styleId="IntenseQuote">
    <w:name w:val="Intense Quote"/>
    <w:basedOn w:val="Normal"/>
    <w:next w:val="Normal"/>
    <w:link w:val="IntenseQuoteChar"/>
    <w:uiPriority w:val="30"/>
    <w:qFormat/>
    <w:rsid w:val="00395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6CC"/>
    <w:rPr>
      <w:i/>
      <w:iCs/>
      <w:color w:val="0F4761" w:themeColor="accent1" w:themeShade="BF"/>
    </w:rPr>
  </w:style>
  <w:style w:type="character" w:styleId="IntenseReference">
    <w:name w:val="Intense Reference"/>
    <w:basedOn w:val="DefaultParagraphFont"/>
    <w:uiPriority w:val="32"/>
    <w:qFormat/>
    <w:rsid w:val="003956CC"/>
    <w:rPr>
      <w:b/>
      <w:bCs/>
      <w:smallCaps/>
      <w:color w:val="0F4761" w:themeColor="accent1" w:themeShade="BF"/>
      <w:spacing w:val="5"/>
    </w:rPr>
  </w:style>
  <w:style w:type="paragraph" w:styleId="Caption">
    <w:name w:val="caption"/>
    <w:basedOn w:val="Normal"/>
    <w:next w:val="Normal"/>
    <w:uiPriority w:val="35"/>
    <w:unhideWhenUsed/>
    <w:qFormat/>
    <w:rsid w:val="003956CC"/>
    <w:pPr>
      <w:spacing w:after="200"/>
    </w:pPr>
    <w:rPr>
      <w:i/>
      <w:iCs/>
      <w:color w:val="0E2841" w:themeColor="text2"/>
      <w:sz w:val="18"/>
      <w:szCs w:val="18"/>
    </w:rPr>
  </w:style>
  <w:style w:type="paragraph" w:styleId="Bibliography">
    <w:name w:val="Bibliography"/>
    <w:basedOn w:val="Normal"/>
    <w:next w:val="Normal"/>
    <w:uiPriority w:val="37"/>
    <w:unhideWhenUsed/>
    <w:rsid w:val="00981C67"/>
    <w:pPr>
      <w:tabs>
        <w:tab w:val="left" w:pos="380"/>
      </w:tabs>
      <w:ind w:left="384" w:hanging="384"/>
    </w:pPr>
  </w:style>
  <w:style w:type="table" w:styleId="GridTable1Light-Accent1">
    <w:name w:val="Grid Table 1 Light Accent 1"/>
    <w:basedOn w:val="TableNormal"/>
    <w:uiPriority w:val="46"/>
    <w:rsid w:val="00552B3C"/>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27787">
      <w:bodyDiv w:val="1"/>
      <w:marLeft w:val="0"/>
      <w:marRight w:val="0"/>
      <w:marTop w:val="0"/>
      <w:marBottom w:val="0"/>
      <w:divBdr>
        <w:top w:val="none" w:sz="0" w:space="0" w:color="auto"/>
        <w:left w:val="none" w:sz="0" w:space="0" w:color="auto"/>
        <w:bottom w:val="none" w:sz="0" w:space="0" w:color="auto"/>
        <w:right w:val="none" w:sz="0" w:space="0" w:color="auto"/>
      </w:divBdr>
      <w:divsChild>
        <w:div w:id="868489755">
          <w:marLeft w:val="0"/>
          <w:marRight w:val="0"/>
          <w:marTop w:val="0"/>
          <w:marBottom w:val="0"/>
          <w:divBdr>
            <w:top w:val="none" w:sz="0" w:space="0" w:color="auto"/>
            <w:left w:val="none" w:sz="0" w:space="0" w:color="auto"/>
            <w:bottom w:val="none" w:sz="0" w:space="0" w:color="auto"/>
            <w:right w:val="none" w:sz="0" w:space="0" w:color="auto"/>
          </w:divBdr>
          <w:divsChild>
            <w:div w:id="1826239713">
              <w:marLeft w:val="0"/>
              <w:marRight w:val="0"/>
              <w:marTop w:val="0"/>
              <w:marBottom w:val="0"/>
              <w:divBdr>
                <w:top w:val="none" w:sz="0" w:space="0" w:color="auto"/>
                <w:left w:val="none" w:sz="0" w:space="0" w:color="auto"/>
                <w:bottom w:val="none" w:sz="0" w:space="0" w:color="auto"/>
                <w:right w:val="none" w:sz="0" w:space="0" w:color="auto"/>
              </w:divBdr>
              <w:divsChild>
                <w:div w:id="15429409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58713501">
      <w:bodyDiv w:val="1"/>
      <w:marLeft w:val="0"/>
      <w:marRight w:val="0"/>
      <w:marTop w:val="0"/>
      <w:marBottom w:val="0"/>
      <w:divBdr>
        <w:top w:val="none" w:sz="0" w:space="0" w:color="auto"/>
        <w:left w:val="none" w:sz="0" w:space="0" w:color="auto"/>
        <w:bottom w:val="none" w:sz="0" w:space="0" w:color="auto"/>
        <w:right w:val="none" w:sz="0" w:space="0" w:color="auto"/>
      </w:divBdr>
    </w:div>
    <w:div w:id="924191822">
      <w:bodyDiv w:val="1"/>
      <w:marLeft w:val="0"/>
      <w:marRight w:val="0"/>
      <w:marTop w:val="0"/>
      <w:marBottom w:val="0"/>
      <w:divBdr>
        <w:top w:val="none" w:sz="0" w:space="0" w:color="auto"/>
        <w:left w:val="none" w:sz="0" w:space="0" w:color="auto"/>
        <w:bottom w:val="none" w:sz="0" w:space="0" w:color="auto"/>
        <w:right w:val="none" w:sz="0" w:space="0" w:color="auto"/>
      </w:divBdr>
    </w:div>
    <w:div w:id="14347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5985</Characters>
  <Application>Microsoft Office Word</Application>
  <DocSecurity>0</DocSecurity>
  <Lines>139</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SciFlow</dc:creator>
  <cp:keywords/>
  <dc:description/>
  <cp:lastModifiedBy>frederik.eichler@sciflow.net</cp:lastModifiedBy>
  <cp:revision>5</cp:revision>
  <cp:lastPrinted>2024-03-07T11:54:00Z</cp:lastPrinted>
  <dcterms:created xsi:type="dcterms:W3CDTF">2024-03-21T12:23:00Z</dcterms:created>
  <dcterms:modified xsi:type="dcterms:W3CDTF">2025-09-24T15:08:00Z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zotero-version="7.0.0-beta.58+2665090aa"&gt;&lt;session id="xhuaVEIU"/&gt;&lt;style id="http://www.zotero.org/styles/american-chemical-society" hasBibliography="1" bibliographyStyleHasBeenSet="1"/&gt;&lt;prefs&gt;&lt;pref name="fieldType" value="Field"/&gt;&lt;p</vt:lpwstr>
  </property>
  <property fmtid="{D5CDD505-2E9C-101B-9397-08002B2CF9AE}" pid="3" name="ZOTERO_PREF_2">
    <vt:lpwstr>ref name="automaticJournalAbbreviations" value="true"/&gt;&lt;/prefs&gt;&lt;/data&gt;</vt:lpwstr>
  </property>
</Properties>
</file>